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0964C" w14:textId="4A1999D1" w:rsidR="001F0A10" w:rsidRDefault="001F0A10" w:rsidP="008113C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KOMUNIKAT</w:t>
      </w:r>
      <w:r w:rsidR="00302A9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DLA STOWARZYSZEŃ I FUNDACJI</w:t>
      </w:r>
    </w:p>
    <w:p w14:paraId="27179A71" w14:textId="7ECDDBA9" w:rsidR="001F0A10" w:rsidRPr="001F0A10" w:rsidRDefault="001F0A10" w:rsidP="00E65525">
      <w:pPr>
        <w:pStyle w:val="NormalnyWeb"/>
        <w:jc w:val="both"/>
        <w:rPr>
          <w:sz w:val="28"/>
          <w:szCs w:val="28"/>
        </w:rPr>
      </w:pPr>
      <w:r w:rsidRPr="001F0A10">
        <w:rPr>
          <w:rStyle w:val="Pogrubienie"/>
          <w:sz w:val="28"/>
          <w:szCs w:val="28"/>
        </w:rPr>
        <w:t xml:space="preserve">Obowiązki stowarzyszeń i fundacji wynikające z nowej ustawy </w:t>
      </w:r>
      <w:r w:rsidR="00E65525">
        <w:rPr>
          <w:rStyle w:val="Pogrubienie"/>
          <w:sz w:val="28"/>
          <w:szCs w:val="28"/>
        </w:rPr>
        <w:t>o </w:t>
      </w:r>
      <w:r w:rsidRPr="001F0A10">
        <w:rPr>
          <w:rStyle w:val="Pogrubienie"/>
          <w:sz w:val="28"/>
          <w:szCs w:val="28"/>
        </w:rPr>
        <w:t>przeciwdziałaniu praniu pieniędzy</w:t>
      </w:r>
      <w:r w:rsidRPr="001F0A10">
        <w:rPr>
          <w:b/>
          <w:bCs/>
          <w:sz w:val="28"/>
          <w:szCs w:val="28"/>
        </w:rPr>
        <w:t xml:space="preserve"> </w:t>
      </w:r>
      <w:r w:rsidRPr="001F0A10">
        <w:rPr>
          <w:rStyle w:val="Pogrubienie"/>
          <w:sz w:val="28"/>
          <w:szCs w:val="28"/>
        </w:rPr>
        <w:t xml:space="preserve">i finansowaniu terroryzmu </w:t>
      </w:r>
    </w:p>
    <w:p w14:paraId="11AA1418" w14:textId="2509F60A" w:rsidR="008113C8" w:rsidRPr="008113C8" w:rsidRDefault="008113C8" w:rsidP="00AB6C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13 lipca 2018 r. weszły w życie przepisy nowej ustawy z dnia 1 marca 2018 r.  </w:t>
      </w:r>
      <w:r w:rsidR="009C2A55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przeciwdziałaniu praniu pieniędzy oraz finansowaniu terroryzmu </w:t>
      </w:r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</w:t>
      </w:r>
      <w:r w:rsidR="009C2A55">
        <w:rPr>
          <w:rFonts w:ascii="Times New Roman" w:eastAsia="Times New Roman" w:hAnsi="Times New Roman" w:cs="Times New Roman"/>
          <w:sz w:val="24"/>
          <w:szCs w:val="24"/>
          <w:lang w:eastAsia="pl-PL"/>
        </w:rPr>
        <w:t>z 201</w:t>
      </w:r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C2A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1115</w:t>
      </w:r>
      <w:r w:rsidR="00F21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ustawy jest dostosowanie prawa krajowego do unijnych dyrektyw, a także zwiększenie efektywności systemu przeciwdziałania praniu pieniędzy oraz finansowaniu terroryzmu.</w:t>
      </w:r>
    </w:p>
    <w:p w14:paraId="44D197B0" w14:textId="5EBC8BAB" w:rsidR="008113C8" w:rsidRPr="008113C8" w:rsidRDefault="008113C8" w:rsidP="00AB6C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wprowadza nowy katalog „instytucji obowiązanych”, na których ciąży obowiązek stosowania środków bezpieczeństwa finansowego oraz inne obowiązki związane  </w:t>
      </w:r>
      <w:r w:rsidR="009C2A55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podejmowaniem określonych działań w celu przeciwdziałania wprowadzania do obrotu wartości majątkowych pochodzących z nielegalnych lub nieujawnionych źródeł.</w:t>
      </w:r>
    </w:p>
    <w:p w14:paraId="37B512E7" w14:textId="77777777" w:rsidR="008113C8" w:rsidRPr="008113C8" w:rsidRDefault="008113C8" w:rsidP="009C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instytucji obowiązanych zalicza się m.in. </w:t>
      </w:r>
    </w:p>
    <w:p w14:paraId="38A30B33" w14:textId="652A8F32" w:rsidR="008113C8" w:rsidRPr="008113C8" w:rsidRDefault="001F5168" w:rsidP="009C2A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FUNDACJE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ustanowione na podstawie ustawy z dnia 6 kwietnia 1984 r. o fundacjach (</w:t>
      </w:r>
      <w:proofErr w:type="spellStart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2018 r. poz. 1491) w zakresie, w jakim przyjmują lub dokonują płatności w gotówce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równej lub przekraczającej równowartość 10 000 euro, bez względu na to, czy płatność jest przeprowadzana jako pojedyncza operacja, czy kilka operacji, które wydają się ze sobą powiązane – </w:t>
      </w:r>
      <w:r w:rsidR="008113C8" w:rsidRPr="001F5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ust. 1 pkt 21 ustawy,</w:t>
      </w:r>
      <w:r w:rsidR="008113C8" w:rsidRPr="00811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1F170DA" w14:textId="3F8441CB" w:rsidR="008113C8" w:rsidRPr="001F5168" w:rsidRDefault="001F5168" w:rsidP="009C2A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POSIADAJĄCE OSOBOWOŚĆ PRAWNĄ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, utworzone na podstawie ustawy z dnia 7 kwietnia 1989 r. – Prawo o stowarzyszeniach (</w:t>
      </w:r>
      <w:proofErr w:type="spellStart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A501C">
        <w:rPr>
          <w:rFonts w:ascii="Times New Roman" w:eastAsia="Times New Roman" w:hAnsi="Times New Roman" w:cs="Times New Roman"/>
          <w:sz w:val="24"/>
          <w:szCs w:val="24"/>
          <w:lang w:eastAsia="pl-PL"/>
        </w:rPr>
        <w:t>713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zakresie, w jakim przyjmują lub dokonują płatności w gotówce o </w:t>
      </w:r>
      <w:r w:rsidR="008113C8" w:rsidRP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równej lub przekraczającej równowartość 10 000 euro</w:t>
      </w:r>
      <w:r w:rsidR="008113C8"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względu na to, czy płatność jest przeprowadzana jako pojedyncza operacja, czy kilka operacji, które wydają się ze sobą powiązane – </w:t>
      </w:r>
      <w:r w:rsidR="008113C8" w:rsidRPr="001F51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ust. 1 pkt 22 ustawy.</w:t>
      </w:r>
    </w:p>
    <w:p w14:paraId="0683466C" w14:textId="24DF2094" w:rsidR="008113C8" w:rsidRPr="008113C8" w:rsidRDefault="008113C8" w:rsidP="009C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należy zwrócić uwagę, że zgodnie z art. 2 ust. 1 pkt 20 instytucją obowiązaną jest również podmiot, który prowadzi działalność w zakresie gier losowych w rozumieniu ustawy z dnia 19 listopada 2009 r. o grach hazardowych (</w:t>
      </w:r>
      <w:proofErr w:type="spellStart"/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042A1D">
        <w:rPr>
          <w:rFonts w:ascii="Times New Roman" w:eastAsia="Times New Roman" w:hAnsi="Times New Roman" w:cs="Times New Roman"/>
          <w:sz w:val="24"/>
          <w:szCs w:val="24"/>
          <w:lang w:eastAsia="pl-PL"/>
        </w:rPr>
        <w:t>847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taką grą jest przykładowo charytatywna gra fantowa, popularna wśród organizacji pozarządowych.</w:t>
      </w:r>
    </w:p>
    <w:p w14:paraId="75314DEF" w14:textId="77777777" w:rsidR="008113C8" w:rsidRPr="008113C8" w:rsidRDefault="008113C8" w:rsidP="009C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obowiązków instytucji obowiązanych należy m.in.:</w:t>
      </w:r>
    </w:p>
    <w:p w14:paraId="7F87CC92" w14:textId="45FD8C56" w:rsidR="008113C8" w:rsidRPr="008113C8" w:rsidRDefault="008113C8" w:rsidP="009C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spośród członków zarządu osoby odpowiedzialnej za wdrożenie obowiązków określonych w ustawie (art. 7),</w:t>
      </w:r>
    </w:p>
    <w:p w14:paraId="17BFFBE5" w14:textId="1B829132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wyznaczenie pracownika zajmującego kierownicze stanowisko odpowiedzialnego za zapewnienie zgodności działalności instytucji obowiązanej oraz jej pracowników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osób wykonujących czynności na rzecz instytucji obowiązanej z przepisami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przeciwdziałaniu praniu pieniędzy oraz finansowaniu terroryzmu. Wyznaczony pracownik jest również odpowiedzialny za przekazywanie w imieniu instytucji obowiązanej Generalnemu Inspektorowi Informacji Finansowej, zawiadomień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transakcjach (art.8),</w:t>
      </w:r>
    </w:p>
    <w:p w14:paraId="3B2F4799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identyfikacja i ocena ryzyka związanego z praniem pieniędzy i finansowaniem terroryzmu odnoszącego się do działalności fundacji i stowarzyszeń oraz sporządzanie w postaci papierowej lub elektronicznej oceny tego ryzyka (art. 27),</w:t>
      </w:r>
    </w:p>
    <w:p w14:paraId="1FDA9665" w14:textId="478294A0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stosowanie środków bezpieczeństwa finansowego wobec klientów fundacji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stowarzyszeń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(art. 33 – 37, art. 39 i art. 41),</w:t>
      </w:r>
    </w:p>
    <w:p w14:paraId="1FC8640E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wzmożonych środków bezpieczeństwa finansowego w przypadkach wyższego ryzyka prania pieniędzy lub finansowania terroryzmu (art. 43, art. 44 i art. 46),</w:t>
      </w:r>
    </w:p>
    <w:p w14:paraId="65B32BE0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dokumentowanie zastosowanych środków bezpieczeństwa finansowego oraz wyników bieżącej analizy przeprowadzanych transakcji (art. 34 ust. 3),</w:t>
      </w:r>
    </w:p>
    <w:p w14:paraId="25A71275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bieżącej analizy przeprowadzanych transakcji, w stosunku do klientów wobec, których stosuje się wzmożone środki bezpieczeństwa finansowego (art. 43 ust. 3),</w:t>
      </w:r>
    </w:p>
    <w:p w14:paraId="157BE36E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określonych w art. 43 ust. 4 w przypadku ujawnienia transakcji nietypowej, nienaturalnie złożonej oraz opiewającej na wysokie kwoty, które wydają się nie mieć uzasadnienia prawnego lub gospodarczego,</w:t>
      </w:r>
    </w:p>
    <w:p w14:paraId="4CD0AD08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dokumentacji uzyskanej w wyniku stosowania środków bezpieczeństwa finansowego oraz dowodów m.in. potwierdzających przeprowadzane transakcje (art. 49),</w:t>
      </w:r>
    </w:p>
    <w:p w14:paraId="7C8ADCFA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wewnętrznej procedury w zakresie przeciwdziałania praniu pieniędzy oraz finasowaniu terroryzmu (art. 50),</w:t>
      </w:r>
    </w:p>
    <w:p w14:paraId="764C5130" w14:textId="43C14AC3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do Generalnego Inspektora Informacji Finansowej informacji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o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przyjętej wpłacie lub dokonanej wypłacie środków pieniężnych o równowartości przekraczającej 15 000 euro (art. 72 ust. 1 pkt 1),</w:t>
      </w:r>
    </w:p>
    <w:p w14:paraId="68D38DB4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zawiadamianie w trybie i na zasadach określonych w ustawie Generalnego Inspektora Informacji Finansowej o okolicznościach, które mogą wskazywać na podejrzenie popełnienia przestępstwa prania pieniędzy lub finansowania terroryzmu (art. 74),</w:t>
      </w:r>
    </w:p>
    <w:p w14:paraId="16F0288E" w14:textId="77777777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wstrzymywanie transakcji w trybie i na zasadach określonych w ustawie (art. 86),</w:t>
      </w:r>
    </w:p>
    <w:p w14:paraId="16509439" w14:textId="02F41023" w:rsidR="008113C8" w:rsidRPr="008113C8" w:rsidRDefault="008113C8" w:rsidP="009C2A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szczególnych środków ograniczających wobec osób i podmiotów określonyc</w:t>
      </w:r>
      <w:r w:rsidR="00B64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(art. 117).</w:t>
      </w:r>
    </w:p>
    <w:p w14:paraId="2C5310DF" w14:textId="63573637" w:rsidR="008113C8" w:rsidRPr="008113C8" w:rsidRDefault="008113C8" w:rsidP="009C2A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130 ustawy, fundacje oraz stowarzyszenia będące instytucjami obowiązanymi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ustawy, podlegają kontroli wykonywania ww. obowiązków. Kontrolę sprawuje:</w:t>
      </w:r>
    </w:p>
    <w:p w14:paraId="09BAFD67" w14:textId="77777777" w:rsidR="008113C8" w:rsidRPr="008113C8" w:rsidRDefault="008113C8" w:rsidP="009C2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Generalny Inspektor Informacji Finansowej będący równocześnie koordynatorem kontroli,</w:t>
      </w:r>
    </w:p>
    <w:p w14:paraId="65980958" w14:textId="77777777" w:rsidR="008113C8" w:rsidRPr="008113C8" w:rsidRDefault="008113C8" w:rsidP="009C2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naczelnicy urzędów celno-skarbowych,</w:t>
      </w:r>
    </w:p>
    <w:p w14:paraId="14AB6643" w14:textId="2E4B7B30" w:rsidR="008113C8" w:rsidRPr="008113C8" w:rsidRDefault="008113C8" w:rsidP="009C2A5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minister lub starosta w przypadku fundacji – na zasadach określonych  </w:t>
      </w:r>
      <w:r w:rsidR="00BF32AE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</w:t>
      </w:r>
      <w:r w:rsidR="007F3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fundacjach,</w:t>
      </w:r>
    </w:p>
    <w:p w14:paraId="0E7EE465" w14:textId="6A7DCC15" w:rsidR="008113C8" w:rsidRPr="008113C8" w:rsidRDefault="008113C8" w:rsidP="006D2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wojewoda lub starosta w przypadku stowarzyszeń – na zasadach określonych w ustawie Prawo o stowarzysze</w:t>
      </w:r>
      <w:r w:rsidR="00B641B9">
        <w:rPr>
          <w:rFonts w:ascii="Times New Roman" w:eastAsia="Times New Roman" w:hAnsi="Times New Roman" w:cs="Times New Roman"/>
          <w:sz w:val="24"/>
          <w:szCs w:val="24"/>
          <w:lang w:eastAsia="pl-PL"/>
        </w:rPr>
        <w:t>niach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B7D4BE" w14:textId="77777777" w:rsidR="009A501C" w:rsidRDefault="008113C8" w:rsidP="00AB6C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Kontrola, może być przeprowadzona w zakresie i na zasadach określonych w ustawie przez ww. organy na podstawie rocznego planu kontroli bądź doraźnie. Przedmiotowa kontrola może być realizowana przez co najmniej dwóch imiennie upoważnionych przez ww. organ pracowników/kontrolerów (art. 131 i art. 132). Szczegółowy zakres upoważnienia do kontroli </w:t>
      </w:r>
    </w:p>
    <w:p w14:paraId="2B30B0BB" w14:textId="77777777" w:rsidR="009A501C" w:rsidRDefault="008113C8" w:rsidP="009A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133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6D2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350CB82E" w14:textId="1F06E118" w:rsidR="008113C8" w:rsidRPr="008113C8" w:rsidRDefault="008113C8" w:rsidP="009A5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przeprowadzonej kontroli sporządzany jest protokół pokontrolny (art. 141) oraz wystąpienie pokontrolne zawierające m.in. zalecenia pokontrolne (art. 142).</w:t>
      </w:r>
    </w:p>
    <w:p w14:paraId="44CDBD8F" w14:textId="65F615A1" w:rsidR="009C2A55" w:rsidRDefault="008113C8" w:rsidP="00AB6C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3C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przez instytucje obowiązane obowiązków nałożonych ustawą, przewidziane są kary administracyjne określone w art. 150 ustawy. Kary w drodze decyzji administracyjnej nakłada Generalny Inspektor Informacji Finansowej.</w:t>
      </w:r>
    </w:p>
    <w:p w14:paraId="2CFEFC3D" w14:textId="4204E72C" w:rsidR="009C2A55" w:rsidRPr="00BF093D" w:rsidRDefault="009C2A55" w:rsidP="00AB6C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93D">
        <w:rPr>
          <w:rFonts w:ascii="Times New Roman" w:hAnsi="Times New Roman" w:cs="Times New Roman"/>
          <w:sz w:val="24"/>
          <w:szCs w:val="24"/>
        </w:rPr>
        <w:lastRenderedPageBreak/>
        <w:t>Niniejsz</w:t>
      </w:r>
      <w:r w:rsidR="00BF093D">
        <w:rPr>
          <w:rFonts w:ascii="Times New Roman" w:hAnsi="Times New Roman" w:cs="Times New Roman"/>
          <w:sz w:val="24"/>
          <w:szCs w:val="24"/>
        </w:rPr>
        <w:t>ą informację</w:t>
      </w:r>
      <w:r w:rsidRPr="00BF093D">
        <w:rPr>
          <w:rFonts w:ascii="Times New Roman" w:hAnsi="Times New Roman" w:cs="Times New Roman"/>
          <w:sz w:val="24"/>
          <w:szCs w:val="24"/>
        </w:rPr>
        <w:t xml:space="preserve"> proszę potraktować jako poinformowanie o ciążących na  organizacj</w:t>
      </w:r>
      <w:r w:rsidR="00B641B9">
        <w:rPr>
          <w:rFonts w:ascii="Times New Roman" w:hAnsi="Times New Roman" w:cs="Times New Roman"/>
          <w:sz w:val="24"/>
          <w:szCs w:val="24"/>
        </w:rPr>
        <w:t>ach</w:t>
      </w:r>
      <w:r w:rsidR="00BF093D">
        <w:rPr>
          <w:rFonts w:ascii="Times New Roman" w:hAnsi="Times New Roman" w:cs="Times New Roman"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sz w:val="24"/>
          <w:szCs w:val="24"/>
        </w:rPr>
        <w:t xml:space="preserve">obowiązkach prawnych. Gdyby </w:t>
      </w:r>
      <w:r w:rsidR="00B641B9">
        <w:rPr>
          <w:rFonts w:ascii="Times New Roman" w:hAnsi="Times New Roman" w:cs="Times New Roman"/>
          <w:sz w:val="24"/>
          <w:szCs w:val="24"/>
        </w:rPr>
        <w:t>dana</w:t>
      </w:r>
      <w:r w:rsidRPr="00BF093D">
        <w:rPr>
          <w:rFonts w:ascii="Times New Roman" w:hAnsi="Times New Roman" w:cs="Times New Roman"/>
          <w:sz w:val="24"/>
          <w:szCs w:val="24"/>
        </w:rPr>
        <w:t xml:space="preserve"> organizacja</w:t>
      </w:r>
      <w:r w:rsidR="009F66C9">
        <w:rPr>
          <w:rFonts w:ascii="Times New Roman" w:hAnsi="Times New Roman" w:cs="Times New Roman"/>
          <w:sz w:val="24"/>
          <w:szCs w:val="24"/>
        </w:rPr>
        <w:t xml:space="preserve"> z powiatu nowotomyskiego</w:t>
      </w:r>
      <w:r w:rsidRPr="00BF093D">
        <w:rPr>
          <w:rFonts w:ascii="Times New Roman" w:hAnsi="Times New Roman" w:cs="Times New Roman"/>
          <w:sz w:val="24"/>
          <w:szCs w:val="24"/>
        </w:rPr>
        <w:t xml:space="preserve"> nie spełniała wymogów wskazanych</w:t>
      </w:r>
      <w:r w:rsidR="00BF093D">
        <w:rPr>
          <w:rFonts w:ascii="Times New Roman" w:hAnsi="Times New Roman" w:cs="Times New Roman"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sz w:val="24"/>
          <w:szCs w:val="24"/>
        </w:rPr>
        <w:t>w ustawie, należy jak najszybciej podjąć działania porządkujące tę kwestię. Wskazane jest</w:t>
      </w:r>
      <w:r w:rsidR="00BF093D">
        <w:rPr>
          <w:rFonts w:ascii="Times New Roman" w:hAnsi="Times New Roman" w:cs="Times New Roman"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sz w:val="24"/>
          <w:szCs w:val="24"/>
        </w:rPr>
        <w:t>także zapoznanie się szczegółowo z przepisami cytowanej powyżej ustawy.</w:t>
      </w:r>
    </w:p>
    <w:p w14:paraId="78108003" w14:textId="74749B69" w:rsidR="009C2A55" w:rsidRPr="00BF093D" w:rsidRDefault="009C2A55" w:rsidP="00BF0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93D">
        <w:rPr>
          <w:rFonts w:ascii="Times New Roman" w:hAnsi="Times New Roman" w:cs="Times New Roman"/>
          <w:b/>
          <w:bCs/>
          <w:sz w:val="24"/>
          <w:szCs w:val="24"/>
        </w:rPr>
        <w:t xml:space="preserve">Zwracamy się z prośbą o przekazanie informacji pisemnej </w:t>
      </w:r>
      <w:r w:rsidR="00A26DAC">
        <w:rPr>
          <w:rFonts w:ascii="Times New Roman" w:hAnsi="Times New Roman" w:cs="Times New Roman"/>
          <w:b/>
          <w:bCs/>
          <w:sz w:val="24"/>
          <w:szCs w:val="24"/>
        </w:rPr>
        <w:t xml:space="preserve">(zał. Oświadczenie) </w:t>
      </w:r>
      <w:bookmarkStart w:id="0" w:name="_GoBack"/>
      <w:bookmarkEnd w:id="0"/>
      <w:r w:rsidRPr="00BF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B4AE4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 w:rsidR="002B4AE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>Starostwa Powiatowego</w:t>
      </w:r>
      <w:r w:rsidR="00BF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093D">
        <w:rPr>
          <w:rFonts w:ascii="Times New Roman" w:hAnsi="Times New Roman" w:cs="Times New Roman"/>
          <w:b/>
          <w:bCs/>
          <w:sz w:val="24"/>
          <w:szCs w:val="24"/>
        </w:rPr>
        <w:t>w 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>Nowym Tomy</w:t>
      </w:r>
      <w:r w:rsidR="00BF093D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>lu (adres: ul. Poznańska 33, 64-300 Nowy Tomyśl), czy Państwa</w:t>
      </w:r>
      <w:r w:rsidR="00BF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>organizacja jest instytucją obowiązaną w myśl przepisów cytowanej powyżej ustawy.</w:t>
      </w:r>
      <w:r w:rsidR="00BF0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93D">
        <w:rPr>
          <w:rFonts w:ascii="Times New Roman" w:hAnsi="Times New Roman" w:cs="Times New Roman"/>
          <w:b/>
          <w:bCs/>
          <w:sz w:val="24"/>
          <w:szCs w:val="24"/>
        </w:rPr>
        <w:t>Jeżeli w powyższym zakresie zmieni się sytuacja w Państwa organizacji to również wskazane jest poinformowanie o tym fakcie Starostwa Powiatowego w Nowym Tomyślu.</w:t>
      </w:r>
    </w:p>
    <w:p w14:paraId="210CC747" w14:textId="77777777" w:rsidR="009C2A55" w:rsidRPr="00BF093D" w:rsidRDefault="009C2A55" w:rsidP="00BF09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2C654B" w14:textId="77777777" w:rsidR="000C3B31" w:rsidRPr="00BF093D" w:rsidRDefault="000C3B31" w:rsidP="00BF093D">
      <w:pPr>
        <w:jc w:val="both"/>
        <w:rPr>
          <w:rFonts w:ascii="Times New Roman" w:hAnsi="Times New Roman" w:cs="Times New Roman"/>
        </w:rPr>
      </w:pPr>
    </w:p>
    <w:sectPr w:rsidR="000C3B31" w:rsidRPr="00B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64A"/>
    <w:multiLevelType w:val="multilevel"/>
    <w:tmpl w:val="562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60B19"/>
    <w:multiLevelType w:val="multilevel"/>
    <w:tmpl w:val="D3D4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C1A9F"/>
    <w:multiLevelType w:val="multilevel"/>
    <w:tmpl w:val="1CCA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E5"/>
    <w:rsid w:val="00042A1D"/>
    <w:rsid w:val="00055A43"/>
    <w:rsid w:val="000C3B31"/>
    <w:rsid w:val="001F0A10"/>
    <w:rsid w:val="001F5168"/>
    <w:rsid w:val="002B4AE4"/>
    <w:rsid w:val="002E281A"/>
    <w:rsid w:val="00302A95"/>
    <w:rsid w:val="003661E5"/>
    <w:rsid w:val="006D22C0"/>
    <w:rsid w:val="007D4432"/>
    <w:rsid w:val="007F3DF9"/>
    <w:rsid w:val="008113C8"/>
    <w:rsid w:val="009A501C"/>
    <w:rsid w:val="009C2A55"/>
    <w:rsid w:val="009F66C9"/>
    <w:rsid w:val="00A26DAC"/>
    <w:rsid w:val="00AB6C37"/>
    <w:rsid w:val="00B641B9"/>
    <w:rsid w:val="00BF093D"/>
    <w:rsid w:val="00BF32AE"/>
    <w:rsid w:val="00E42CF6"/>
    <w:rsid w:val="00E65525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B312"/>
  <w15:chartTrackingRefBased/>
  <w15:docId w15:val="{01CD15C0-2AE9-4968-A054-D4ABA92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Łuka</dc:creator>
  <cp:keywords/>
  <dc:description/>
  <cp:lastModifiedBy>Aldona Łuka</cp:lastModifiedBy>
  <cp:revision>19</cp:revision>
  <cp:lastPrinted>2019-07-31T08:39:00Z</cp:lastPrinted>
  <dcterms:created xsi:type="dcterms:W3CDTF">2019-05-16T09:51:00Z</dcterms:created>
  <dcterms:modified xsi:type="dcterms:W3CDTF">2019-10-10T11:24:00Z</dcterms:modified>
</cp:coreProperties>
</file>